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AA75E7" w:rsidRDefault="00CA407D" w:rsidP="002C410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Ачитском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и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Артинском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proofErr w:type="spellStart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</w:t>
            </w:r>
            <w:proofErr w:type="spellEnd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AA75E7" w:rsidRPr="00465ECE" w:rsidRDefault="00EF5A2A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110C84">
              <w:rPr>
                <w:rFonts w:ascii="Times New Roman" w:hAnsi="Times New Roman" w:cs="Times New Roman"/>
                <w:sz w:val="18"/>
              </w:rPr>
              <w:t>06</w:t>
            </w:r>
            <w:r>
              <w:rPr>
                <w:rFonts w:ascii="Times New Roman" w:hAnsi="Times New Roman" w:cs="Times New Roman"/>
                <w:sz w:val="18"/>
              </w:rPr>
              <w:t xml:space="preserve">» </w:t>
            </w:r>
            <w:r w:rsidR="000D37D9">
              <w:rPr>
                <w:rFonts w:ascii="Times New Roman" w:hAnsi="Times New Roman" w:cs="Times New Roman"/>
                <w:sz w:val="18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66-20-007-07/19-  </w:t>
            </w:r>
            <w:r w:rsidR="0090065B">
              <w:rPr>
                <w:rFonts w:ascii="Times New Roman" w:hAnsi="Times New Roman" w:cs="Times New Roman"/>
                <w:sz w:val="18"/>
              </w:rPr>
              <w:t>2264</w:t>
            </w:r>
            <w:r w:rsidR="00110C84">
              <w:rPr>
                <w:rFonts w:ascii="Times New Roman" w:hAnsi="Times New Roman" w:cs="Times New Roman"/>
                <w:sz w:val="18"/>
              </w:rPr>
              <w:t xml:space="preserve">  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-2024__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10C84" w:rsidRDefault="00E12361" w:rsidP="00110C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90065B" w:rsidRDefault="0090065B" w:rsidP="00E12361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90065B">
        <w:rPr>
          <w:rFonts w:ascii="Times New Roman" w:hAnsi="Times New Roman" w:cs="Times New Roman"/>
          <w:b/>
          <w:sz w:val="20"/>
        </w:rPr>
        <w:t>О профилактике отравлений грибами, правила сбора и заготовки грибов, профилактика ботулизма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Default="00930709" w:rsidP="00930709">
      <w:pPr>
        <w:spacing w:after="0"/>
        <w:jc w:val="center"/>
        <w:rPr>
          <w:b/>
        </w:rPr>
      </w:pPr>
    </w:p>
    <w:p w:rsidR="00AA75E7" w:rsidRPr="00610160" w:rsidRDefault="00AA75E7" w:rsidP="001D0FB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</w:pPr>
      <w:r w:rsidRPr="0090065B">
        <w:rPr>
          <w:rFonts w:ascii="Times New Roman" w:eastAsia="Times New Roman" w:hAnsi="Times New Roman" w:cs="Times New Roman"/>
          <w:b/>
          <w:color w:val="212529"/>
          <w:sz w:val="36"/>
          <w:szCs w:val="64"/>
          <w:lang w:eastAsia="ru-RU"/>
        </w:rPr>
        <w:t>О профилактике отравлений грибами, правила сбора и заготовки грибов, профилактика ботулизма</w:t>
      </w:r>
    </w:p>
    <w:p w:rsidR="0090065B" w:rsidRPr="0090065B" w:rsidRDefault="00110C84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10C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br/>
      </w:r>
      <w:r w:rsidR="0090065B"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Ежегодно с начала грибного сезона регистрируются случаи отравления населения грибами. С одной стороны, грибы представляют собой ценный источник белков, природных солей и ферментов, с другой - считаются тяжелой для переваривания пищей, могут вызывать аллергии, нежелательны к употреблению детьми и беременными, при несоблюдении правил сбора, хранения и обработки представляют потенциальную опасность для здоровья и жизни людей. Причиной отравления грибами является наличие в их плодовых телах токсинов. Помимо этого, грибы аккумулируют тяжелые металлы, радионуклиды, пестициды из почвы. Среди 3000 разновидностей всех существующих шляпочных грибов к </w:t>
      </w:r>
      <w:proofErr w:type="gramStart"/>
      <w:r w:rsidR="0090065B"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съедобным</w:t>
      </w:r>
      <w:proofErr w:type="gramEnd"/>
      <w:r w:rsidR="0090065B"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относятся только 400 видов. Остальные считаются ядовитыми или условно съедобными.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Тяжелее всего отравление грибами переносят люди с ослабленным здоровьем и дети. В детском организме ещё нет необходимого количества ферментов для их переваривания. Именно поэтому не рекомендуется кормить любыми грибами детей до 14 лет, так как они тяжело переносят отравление.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Отравление грибами могут вызывать собственно ядовитые грибы (бледная поганка, мухомор, ложные опята), условно-съедобные грибы (дождевики, сморчки, строчки) и даже съедобные грибы (в результате нарушения технологии приготовления грибов, при разложении белков в «старых» грибах, а также продуктов жизнедеятельности прижившихся насекомых и червей).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  <w:t>Вот несколько правил по сбору грибов: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собира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йте только те грибы, о которых в</w:t>
      </w: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ы точно знаете, что они съедобны;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не собирайте грибы в черте населенных пунктов, вдоль автомобильных и железных дорог. Грибы накапливают ядовитые вещества и становятся непригодными в пищу; 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- не покупайте грибы, реализуемые в несанкционированных местах торговли, с рук, у случайных прохожих; </w:t>
      </w:r>
    </w:p>
    <w:p w:rsidR="00610160" w:rsidRPr="00110C84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- не собирайте перезрелые, ослизлые, червивые, старые, переросшие и неизвестные грибы;</w:t>
      </w:r>
    </w:p>
    <w:p w:rsidR="0090065B" w:rsidRDefault="00610160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610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  <w:r w:rsidR="0090065B"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не пробуйте грибы во время сбора, употреблять в пищу можно только после достаточной термической обработки; - нельзя брать грибы, имеющи</w:t>
      </w:r>
      <w:r w:rsid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е утолщения у основания ножки, ч</w:t>
      </w:r>
      <w:r w:rsidR="0090065B"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тобы не ошибиться в выборе грибов, необходимо их срезать с целой ножкой, чтобы дома еще раз проверить (особенно сыроежки); 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нельзя забывать, что некоторые съедобные грибы (опенок осенний, сыроежка) имеют ядовитых двойников;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принесённые домой грибы должны быть в тот же день разобраны по отдельным видам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и вновь тщательно просмотрены, в</w:t>
      </w: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се сомнительные грибы нужно выбросить; 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обязательно нужно подвергнуть грибы кулинарной обработке в день сбора, при этом каждый вид грибов готовить отдельно.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При кулинарной обработке и заготовке грибов необходимо помнить, что существует перечень съедобных грибов. Из большой группы съедобных грибов только белый гриб, груздь настоящий, рыжик обыкновенный </w:t>
      </w:r>
      <w:proofErr w:type="gram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являются</w:t>
      </w:r>
      <w:proofErr w:type="gramEnd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безусловно съедобными грибами. Только эти грибы можно использовать для приготовления грибных блюд без предварительного отваривания. Но чаще всего отравление происходит условно-съедобными грибами (сморчки, строчки, волнушки, рядовки и др.) по причине их неправильного приготовления. Употреблять условно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съедобные грибы без специальной обработки - предварительного вымачивания, термической обработки и слива отвара нельзя.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Признаки отравления неправильно приготовленными съедобными и условно-годными грибами - тошнота, рвота, понос, которые появляются вскоре после употребления грибов (через 1-4 часа). Выздоровление наступает обычно через сутки. Условно съедобные грибы - грузди, волнушки, </w:t>
      </w:r>
      <w:proofErr w:type="spell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горкушки</w:t>
      </w:r>
      <w:proofErr w:type="spellEnd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, валуи, </w:t>
      </w:r>
      <w:proofErr w:type="spell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толкачики</w:t>
      </w:r>
      <w:proofErr w:type="spellEnd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скрипицы, содержащие смолоподобные вещества, могут вызвать острый гастроэнтерит - воспаление желудка и тонкого кишечника.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Кроме того, грибы могут стать причиной очень тяжелого заболевания - ботулизма. Спороносные палочки возбудителя ботулизма содержатся главным образом в почве. Если перед консервированием грибы были плохо очищены и промыты, на их поверхности вместе с мельчайшими частицами земли могут оказаться и возбудители ботулизма. Заболевание ботулизмом проявляется спустя 12-72 часа после приема грибов в пищу. </w:t>
      </w:r>
      <w:proofErr w:type="gram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Клинические проявления ботулизма: головная боль, сухость во рту, тошнота, рвота, понос, судороги, затруднение глотания, нарушение зрения, бред и галлюцинации.</w:t>
      </w:r>
      <w:proofErr w:type="gramEnd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При первых признаках отравления необходимо срочно обращаться за медицинской помощью и ни в коем случае не заниматься самолечением. Домашняя термическая обработка не является губительной для возбудителя, а условия в герметически укупоренной банке, без доступа кислорода, благоприятны для развития в них микробного токсина - </w:t>
      </w:r>
      <w:proofErr w:type="spell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ботулотоксина</w:t>
      </w:r>
      <w:proofErr w:type="spellEnd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, опаснейшего для человека яда. Чтобы избежать заболевания ботулизмом, надо очень тщательно очищать и промывать грибы от земли, предназначенные для консервирования, причем они должны быть свежими и доброкачественными. При обработке в домашних условиях грибы рекомендуется консервировать в банках с неплотно притертыми крышками.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u w:val="single"/>
          <w:lang w:eastAsia="ru-RU"/>
        </w:rPr>
        <w:t>При первом же подозрении на возможное отравление грибами следует незамедлительно вызвать бригаду скорой помощи, а затем принять следующие экстренные меры: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промыть желудок пострадавшего большим количеством воды (выпить не менее 1 л, затем нажав на корень языка вызвать рвоту, повторить до появления чистых промывных вод);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при отсутствии дефекации сделать очистительную клизму (некоторые виды грибов вызывают не диарею, а запор);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принять сорбенты;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давать пострадавшему обильное питье, в случае неукротимой рвоты давать пить часто, но не более 1 столовой ложки за один прием;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обеспечить больному покой и тепло, положив у его ног грелку; - обеспечить пострадавшему доступ </w:t>
      </w:r>
      <w:proofErr w:type="gram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свежего</w:t>
      </w:r>
      <w:proofErr w:type="gramEnd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воздуха; 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самостоятельно принимать любые лекарственные средства (за исключением сорбентов) до приезда врача не рекомендуется.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В целях профилактики отравления грибами рекомендовано соблюдение мер, связанных с технологией распознавания, сбора, хранения, обработки и консервации грибов: 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- тщательное изучение видов грибов, их внешних признаков под руководством опытных грибников или с помощью специализированных справочников; 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игнорирование всех незнакомых, подозрительных, необычных экземпляров, вызывающих даже небольшие сомнени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я;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t xml:space="preserve"> </w:t>
      </w: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сбор грибов в местах, удаленных от крупных промышленных предприятий, в экологически чистых природных зонах;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lastRenderedPageBreak/>
        <w:t>- отказ от уп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отребления в пищу сырых грибов;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тщательная термическая обработка согласно кулинарным правилам для каждого вида грибов;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качественный присмотр за детьми в лесу, контроль соблюдения ими правил личной гигиены;</w:t>
      </w:r>
    </w:p>
    <w:p w:rsid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мытье рук при контакте с ядовитыми грибами;</w:t>
      </w:r>
    </w:p>
    <w:p w:rsidR="0090065B" w:rsidRPr="0090065B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- соблюдение правил консервации и последующего хранения грибных блюд.</w:t>
      </w:r>
    </w:p>
    <w:p w:rsidR="00610160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Помните и соблюдайте правила по профилактике отравлений грибами. Будьте здоровы и в случае отравления своевременно обращайтесь за медицинской </w:t>
      </w:r>
      <w:proofErr w:type="spell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помощью</w:t>
      </w:r>
      <w:proofErr w:type="gramStart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.я</w:t>
      </w:r>
      <w:proofErr w:type="spellEnd"/>
      <w:proofErr w:type="gramEnd"/>
      <w:r w:rsidRPr="0090065B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;</w:t>
      </w:r>
    </w:p>
    <w:p w:rsidR="0090065B" w:rsidRPr="00610160" w:rsidRDefault="0090065B" w:rsidP="0090065B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AA75E7" w:rsidRDefault="00610160" w:rsidP="00AA75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610160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 </w:t>
      </w:r>
    </w:p>
    <w:p w:rsidR="00610160" w:rsidRDefault="00610160" w:rsidP="00AA75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610160" w:rsidRDefault="00610160" w:rsidP="00AA75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610160" w:rsidRPr="00AA75E7" w:rsidRDefault="00610160" w:rsidP="00AA75E7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1D0FB6" w:rsidRPr="00AA75E7" w:rsidRDefault="001D0FB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2A" w:rsidRDefault="00EF5A2A" w:rsidP="00E12361">
      <w:pPr>
        <w:spacing w:after="0" w:line="240" w:lineRule="auto"/>
      </w:pPr>
      <w:r>
        <w:separator/>
      </w:r>
    </w:p>
  </w:endnote>
  <w:endnote w:type="continuationSeparator" w:id="0">
    <w:p w:rsidR="00EF5A2A" w:rsidRDefault="00EF5A2A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9DA">
          <w:rPr>
            <w:noProof/>
          </w:rPr>
          <w:t>3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2A" w:rsidRDefault="00EF5A2A" w:rsidP="00E12361">
      <w:pPr>
        <w:spacing w:after="0" w:line="240" w:lineRule="auto"/>
      </w:pPr>
      <w:r>
        <w:separator/>
      </w:r>
    </w:p>
  </w:footnote>
  <w:footnote w:type="continuationSeparator" w:id="0">
    <w:p w:rsidR="00EF5A2A" w:rsidRDefault="00EF5A2A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57E9E"/>
    <w:rsid w:val="000A37D7"/>
    <w:rsid w:val="000B2D32"/>
    <w:rsid w:val="000D37D9"/>
    <w:rsid w:val="00110C84"/>
    <w:rsid w:val="00153757"/>
    <w:rsid w:val="001D0FB6"/>
    <w:rsid w:val="00203D5E"/>
    <w:rsid w:val="0025142B"/>
    <w:rsid w:val="002C4102"/>
    <w:rsid w:val="00334853"/>
    <w:rsid w:val="003445D1"/>
    <w:rsid w:val="00363E86"/>
    <w:rsid w:val="00427495"/>
    <w:rsid w:val="004833CC"/>
    <w:rsid w:val="004F1DB3"/>
    <w:rsid w:val="005D2F9F"/>
    <w:rsid w:val="00610160"/>
    <w:rsid w:val="00614A1F"/>
    <w:rsid w:val="00683877"/>
    <w:rsid w:val="00685F8B"/>
    <w:rsid w:val="00754B46"/>
    <w:rsid w:val="00877C88"/>
    <w:rsid w:val="008A3686"/>
    <w:rsid w:val="008A434C"/>
    <w:rsid w:val="0090065B"/>
    <w:rsid w:val="00930709"/>
    <w:rsid w:val="009E2375"/>
    <w:rsid w:val="00A96E38"/>
    <w:rsid w:val="00AA75E7"/>
    <w:rsid w:val="00B23790"/>
    <w:rsid w:val="00B25578"/>
    <w:rsid w:val="00B4231E"/>
    <w:rsid w:val="00B80F02"/>
    <w:rsid w:val="00C21D7B"/>
    <w:rsid w:val="00C46EA0"/>
    <w:rsid w:val="00CA407D"/>
    <w:rsid w:val="00CC6E7B"/>
    <w:rsid w:val="00D30469"/>
    <w:rsid w:val="00D40BAF"/>
    <w:rsid w:val="00D701C2"/>
    <w:rsid w:val="00E12361"/>
    <w:rsid w:val="00E1589E"/>
    <w:rsid w:val="00E35720"/>
    <w:rsid w:val="00EB59DA"/>
    <w:rsid w:val="00ED6093"/>
    <w:rsid w:val="00E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12EA-2732-45D3-B02A-BA44D178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29</cp:revision>
  <cp:lastPrinted>2024-09-06T05:24:00Z</cp:lastPrinted>
  <dcterms:created xsi:type="dcterms:W3CDTF">2022-04-14T10:59:00Z</dcterms:created>
  <dcterms:modified xsi:type="dcterms:W3CDTF">2024-09-06T05:24:00Z</dcterms:modified>
</cp:coreProperties>
</file>